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6" w:rsidRPr="001A1656" w:rsidRDefault="001A1656" w:rsidP="001A1656">
      <w:pPr>
        <w:jc w:val="center"/>
        <w:rPr>
          <w:rFonts w:ascii="Times New Roman" w:hAnsi="Times New Roman" w:cs="Times New Roman"/>
          <w:b/>
        </w:rPr>
      </w:pPr>
      <w:r w:rsidRPr="001A1656">
        <w:rPr>
          <w:rFonts w:ascii="Times New Roman" w:hAnsi="Times New Roman" w:cs="Times New Roman"/>
          <w:b/>
        </w:rPr>
        <w:t>Нормативное обеспечение аттестации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1. Федеральный Закон от 29 декабря 2012 года № 273-ФЗ «Об образовании в Российской Федерации»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2. Трудовой кодекс РФ от 30.12 2001 г. № 197-ФЗ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 xml:space="preserve">3. Приказ Министерства здравоохранения и социального развития РФ от 5 мая 2008 г. № 216н  «Об утверждении профессиональных квалификационных групп должностей работников образования» 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 xml:space="preserve">4.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5. Приказ Министерства здравоохранения и социального развития Российской Федерации от 26 августа 2010 г. № 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6. Приказ 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(педагог-библиотекарь)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7. Приказ Министерства здравоохранения и социального развития Российской Федерации от 23 декабря 2011 года № 1601н «О внесении изменений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 г. № 216н»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8. Письмо Министерства образования и науки РФ от 24 февраля 2012 года  № 03-109 «О повышении квалификации и аттестации»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9. Постановление Правительства Российской Федерации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1A1656" w:rsidRPr="001A1656" w:rsidRDefault="001A1656" w:rsidP="001A1656">
      <w:pPr>
        <w:jc w:val="both"/>
        <w:rPr>
          <w:rFonts w:ascii="Times New Roman" w:hAnsi="Times New Roman" w:cs="Times New Roman"/>
        </w:rPr>
      </w:pPr>
      <w:r w:rsidRPr="001A1656">
        <w:rPr>
          <w:rFonts w:ascii="Times New Roman" w:hAnsi="Times New Roman" w:cs="Times New Roman"/>
        </w:rPr>
        <w:t>10.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3F6B5A" w:rsidRPr="001A1656" w:rsidRDefault="003F6B5A" w:rsidP="001A165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F6B5A" w:rsidRPr="001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0"/>
    <w:rsid w:val="001A1656"/>
    <w:rsid w:val="003F6B5A"/>
    <w:rsid w:val="009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2020-12-11T10:28:00Z</dcterms:created>
  <dcterms:modified xsi:type="dcterms:W3CDTF">2020-12-11T10:29:00Z</dcterms:modified>
</cp:coreProperties>
</file>